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09F46" w14:textId="77777777" w:rsidR="006D2FEB" w:rsidRPr="001A6DF3" w:rsidRDefault="006D2FEB" w:rsidP="006D2FEB">
      <w:pPr>
        <w:spacing w:after="480"/>
        <w:jc w:val="center"/>
        <w:rPr>
          <w:rFonts w:ascii="Sylfaen" w:hAnsi="Sylfaen"/>
          <w:b/>
          <w:sz w:val="36"/>
          <w:szCs w:val="36"/>
        </w:rPr>
      </w:pPr>
      <w:r w:rsidRPr="001A6DF3">
        <w:rPr>
          <w:rFonts w:ascii="Sylfaen" w:hAnsi="Sylfaen"/>
          <w:b/>
          <w:sz w:val="36"/>
          <w:szCs w:val="36"/>
        </w:rPr>
        <w:t>The Family Qualifications for a Deacon</w:t>
      </w:r>
    </w:p>
    <w:p w14:paraId="449B1DF1" w14:textId="77777777" w:rsidR="006D2FEB" w:rsidRPr="00BB2389" w:rsidRDefault="006D2FEB" w:rsidP="00EE1A88">
      <w:pPr>
        <w:spacing w:after="120"/>
        <w:rPr>
          <w:rFonts w:ascii="Sylfaen" w:hAnsi="Sylfaen"/>
          <w:b/>
        </w:rPr>
      </w:pPr>
      <w:r w:rsidRPr="00BB2389">
        <w:rPr>
          <w:rFonts w:ascii="Sylfaen" w:hAnsi="Sylfaen"/>
          <w:b/>
        </w:rPr>
        <w:t>INTRODUCTION:</w:t>
      </w:r>
    </w:p>
    <w:p w14:paraId="0DD87468" w14:textId="6DC789D4" w:rsidR="006D2FEB" w:rsidRDefault="004961A5" w:rsidP="00EE1A88">
      <w:pPr>
        <w:pStyle w:val="ListParagraph"/>
        <w:numPr>
          <w:ilvl w:val="0"/>
          <w:numId w:val="1"/>
        </w:numPr>
        <w:spacing w:after="120"/>
        <w:contextualSpacing w:val="0"/>
        <w:rPr>
          <w:rFonts w:ascii="Sylfaen" w:hAnsi="Sylfaen"/>
        </w:rPr>
      </w:pPr>
      <w:r>
        <w:rPr>
          <w:rFonts w:ascii="Sylfaen" w:hAnsi="Sylfaen"/>
        </w:rPr>
        <w:t>Briefly review first 2 lessons in the series.</w:t>
      </w:r>
    </w:p>
    <w:p w14:paraId="43F662B1" w14:textId="672C5B17" w:rsidR="006D2FEB" w:rsidRDefault="004961A5" w:rsidP="00EE1A88">
      <w:pPr>
        <w:pStyle w:val="ListParagraph"/>
        <w:numPr>
          <w:ilvl w:val="0"/>
          <w:numId w:val="1"/>
        </w:numPr>
        <w:spacing w:after="120"/>
        <w:contextualSpacing w:val="0"/>
        <w:rPr>
          <w:rFonts w:ascii="Sylfaen" w:hAnsi="Sylfaen"/>
        </w:rPr>
      </w:pPr>
      <w:r>
        <w:rPr>
          <w:rFonts w:ascii="Sylfaen" w:hAnsi="Sylfaen"/>
        </w:rPr>
        <w:t>#3: T</w:t>
      </w:r>
      <w:r w:rsidR="006D2FEB" w:rsidRPr="001A6DF3">
        <w:rPr>
          <w:rFonts w:ascii="Sylfaen" w:hAnsi="Sylfaen"/>
        </w:rPr>
        <w:t>he family qualifications, found in 1 Timothy 3:12: “Let deacons be the husbands of one wife, ruling their children and their own houses well.”</w:t>
      </w:r>
    </w:p>
    <w:p w14:paraId="5E3500E2" w14:textId="4BA7A579" w:rsidR="006D2FEB" w:rsidRDefault="008F1188" w:rsidP="00EE1A88">
      <w:pPr>
        <w:pStyle w:val="ListParagraph"/>
        <w:numPr>
          <w:ilvl w:val="1"/>
          <w:numId w:val="1"/>
        </w:numPr>
        <w:spacing w:after="120"/>
        <w:contextualSpacing w:val="0"/>
        <w:rPr>
          <w:rFonts w:ascii="Sylfaen" w:hAnsi="Sylfaen"/>
        </w:rPr>
      </w:pPr>
      <w:r>
        <w:rPr>
          <w:rFonts w:ascii="Sylfaen" w:hAnsi="Sylfaen"/>
        </w:rPr>
        <w:t xml:space="preserve">And, we’ll need to consider this passage, too, from the previous verse: </w:t>
      </w:r>
      <w:r w:rsidR="006D2FEB">
        <w:rPr>
          <w:rFonts w:ascii="Sylfaen" w:hAnsi="Sylfaen"/>
        </w:rPr>
        <w:t>“Likewise, their wives must be reverent, not slanderers, temperate, faithful in all things.”</w:t>
      </w:r>
    </w:p>
    <w:p w14:paraId="326FBD1D" w14:textId="6347BF6A" w:rsidR="006D2FEB" w:rsidRDefault="00C64BAD" w:rsidP="00EE1A88">
      <w:pPr>
        <w:pStyle w:val="ListParagraph"/>
        <w:numPr>
          <w:ilvl w:val="0"/>
          <w:numId w:val="1"/>
        </w:numPr>
        <w:spacing w:after="120"/>
        <w:contextualSpacing w:val="0"/>
        <w:rPr>
          <w:rFonts w:ascii="Sylfaen" w:hAnsi="Sylfaen"/>
        </w:rPr>
      </w:pPr>
      <w:r>
        <w:rPr>
          <w:rFonts w:ascii="Sylfaen" w:hAnsi="Sylfaen"/>
        </w:rPr>
        <w:t xml:space="preserve">What we won’t be considering is some of the more controversial questions: 1) Must a deacon have more than one child? 2) What if a prospective deacon’s first wife died and he remarried? 3) What if he divorced his wife for adultery and married again? </w:t>
      </w:r>
    </w:p>
    <w:p w14:paraId="03B6C14E" w14:textId="77777777" w:rsidR="006D2FEB" w:rsidRPr="00BB2389" w:rsidRDefault="006D2FEB" w:rsidP="00EE1A88">
      <w:pPr>
        <w:spacing w:after="120"/>
        <w:rPr>
          <w:rFonts w:ascii="Sylfaen" w:hAnsi="Sylfaen"/>
          <w:b/>
        </w:rPr>
      </w:pPr>
      <w:r w:rsidRPr="00BB2389">
        <w:rPr>
          <w:rFonts w:ascii="Sylfaen" w:hAnsi="Sylfaen"/>
          <w:b/>
        </w:rPr>
        <w:t>BODY:</w:t>
      </w:r>
    </w:p>
    <w:p w14:paraId="1522708E" w14:textId="77777777" w:rsidR="006D2FEB" w:rsidRDefault="006D2FEB" w:rsidP="00EE1A88">
      <w:pPr>
        <w:pStyle w:val="ListParagraph"/>
        <w:numPr>
          <w:ilvl w:val="0"/>
          <w:numId w:val="2"/>
        </w:numPr>
        <w:spacing w:after="120"/>
        <w:contextualSpacing w:val="0"/>
        <w:rPr>
          <w:rFonts w:ascii="Sylfaen" w:hAnsi="Sylfaen"/>
        </w:rPr>
      </w:pPr>
      <w:r>
        <w:rPr>
          <w:rFonts w:ascii="Sylfaen" w:hAnsi="Sylfaen"/>
        </w:rPr>
        <w:t>“Let deacons be the husbands of one wife…”</w:t>
      </w:r>
    </w:p>
    <w:p w14:paraId="6544B94C" w14:textId="5615FD6C" w:rsidR="006D2FEB" w:rsidRDefault="00207E81" w:rsidP="00EE1A88">
      <w:pPr>
        <w:pStyle w:val="ListParagraph"/>
        <w:numPr>
          <w:ilvl w:val="1"/>
          <w:numId w:val="2"/>
        </w:numPr>
        <w:spacing w:after="120"/>
        <w:contextualSpacing w:val="0"/>
        <w:rPr>
          <w:rFonts w:ascii="Sylfaen" w:hAnsi="Sylfaen"/>
        </w:rPr>
      </w:pPr>
      <w:r>
        <w:rPr>
          <w:rFonts w:ascii="Sylfaen" w:hAnsi="Sylfaen"/>
        </w:rPr>
        <w:t>W</w:t>
      </w:r>
      <w:r w:rsidR="006D2FEB">
        <w:rPr>
          <w:rFonts w:ascii="Sylfaen" w:hAnsi="Sylfaen"/>
        </w:rPr>
        <w:t>e cannot</w:t>
      </w:r>
      <w:r>
        <w:rPr>
          <w:rFonts w:ascii="Sylfaen" w:hAnsi="Sylfaen"/>
        </w:rPr>
        <w:t>, then,</w:t>
      </w:r>
      <w:r w:rsidR="006D2FEB">
        <w:rPr>
          <w:rFonts w:ascii="Sylfaen" w:hAnsi="Sylfaen"/>
        </w:rPr>
        <w:t xml:space="preserve"> appoint to serve as a deacon…</w:t>
      </w:r>
    </w:p>
    <w:p w14:paraId="18857DEA" w14:textId="7C3383DB" w:rsidR="006D2FEB" w:rsidRDefault="006D2FEB" w:rsidP="00EE1A88">
      <w:pPr>
        <w:pStyle w:val="ListParagraph"/>
        <w:numPr>
          <w:ilvl w:val="2"/>
          <w:numId w:val="2"/>
        </w:numPr>
        <w:spacing w:after="120"/>
        <w:contextualSpacing w:val="0"/>
        <w:rPr>
          <w:rFonts w:ascii="Sylfaen" w:hAnsi="Sylfaen"/>
        </w:rPr>
      </w:pPr>
      <w:r>
        <w:rPr>
          <w:rFonts w:ascii="Sylfaen" w:hAnsi="Sylfaen"/>
        </w:rPr>
        <w:t xml:space="preserve">Someone who is </w:t>
      </w:r>
      <w:r w:rsidR="008F1188">
        <w:rPr>
          <w:rFonts w:ascii="Sylfaen" w:hAnsi="Sylfaen"/>
        </w:rPr>
        <w:t xml:space="preserve">presently </w:t>
      </w:r>
      <w:r>
        <w:rPr>
          <w:rFonts w:ascii="Sylfaen" w:hAnsi="Sylfaen"/>
        </w:rPr>
        <w:t>single, for whatever reason (never married, wife died, or divorced).</w:t>
      </w:r>
    </w:p>
    <w:p w14:paraId="543C43A9" w14:textId="5596B1CD" w:rsidR="006D2FEB" w:rsidRDefault="006D2FEB" w:rsidP="00EE1A88">
      <w:pPr>
        <w:pStyle w:val="ListParagraph"/>
        <w:numPr>
          <w:ilvl w:val="2"/>
          <w:numId w:val="2"/>
        </w:numPr>
        <w:spacing w:after="120"/>
        <w:contextualSpacing w:val="0"/>
        <w:rPr>
          <w:rFonts w:ascii="Sylfaen" w:hAnsi="Sylfaen"/>
        </w:rPr>
      </w:pPr>
      <w:r>
        <w:rPr>
          <w:rFonts w:ascii="Sylfaen" w:hAnsi="Sylfaen"/>
        </w:rPr>
        <w:t xml:space="preserve">A polygamist. Obvious to us, but what about those at the time this was written? Could there have been some brethren still </w:t>
      </w:r>
      <w:r w:rsidR="00207E81">
        <w:rPr>
          <w:rFonts w:ascii="Sylfaen" w:hAnsi="Sylfaen"/>
        </w:rPr>
        <w:t>doing what</w:t>
      </w:r>
      <w:r>
        <w:rPr>
          <w:rFonts w:ascii="Sylfaen" w:hAnsi="Sylfaen"/>
        </w:rPr>
        <w:t xml:space="preserve"> they were </w:t>
      </w:r>
      <w:r w:rsidRPr="00E12C77">
        <w:rPr>
          <w:rFonts w:ascii="Sylfaen" w:hAnsi="Sylfaen"/>
          <w:i/>
        </w:rPr>
        <w:t>permitted</w:t>
      </w:r>
      <w:r>
        <w:rPr>
          <w:rFonts w:ascii="Sylfaen" w:hAnsi="Sylfaen"/>
        </w:rPr>
        <w:t xml:space="preserve"> to do under the Law of Moses?</w:t>
      </w:r>
    </w:p>
    <w:p w14:paraId="716225C3" w14:textId="0603FE65" w:rsidR="006D2FEB" w:rsidRDefault="006D2FEB" w:rsidP="00EE1A88">
      <w:pPr>
        <w:pStyle w:val="ListParagraph"/>
        <w:numPr>
          <w:ilvl w:val="0"/>
          <w:numId w:val="2"/>
        </w:numPr>
        <w:spacing w:after="120"/>
        <w:contextualSpacing w:val="0"/>
        <w:rPr>
          <w:rFonts w:ascii="Sylfaen" w:hAnsi="Sylfaen"/>
        </w:rPr>
      </w:pPr>
      <w:r>
        <w:rPr>
          <w:rFonts w:ascii="Sylfaen" w:hAnsi="Sylfaen"/>
        </w:rPr>
        <w:t>“Ruling their children and their own houses well”</w:t>
      </w:r>
    </w:p>
    <w:p w14:paraId="5D4F9BE1" w14:textId="70B6DCB8" w:rsidR="006D2FEB" w:rsidRDefault="008F1188" w:rsidP="00EE1A88">
      <w:pPr>
        <w:pStyle w:val="ListParagraph"/>
        <w:numPr>
          <w:ilvl w:val="1"/>
          <w:numId w:val="2"/>
        </w:numPr>
        <w:spacing w:after="120"/>
        <w:contextualSpacing w:val="0"/>
        <w:rPr>
          <w:rFonts w:ascii="Sylfaen" w:hAnsi="Sylfaen"/>
        </w:rPr>
      </w:pPr>
      <w:r>
        <w:rPr>
          <w:rFonts w:ascii="Sylfaen" w:hAnsi="Sylfaen"/>
        </w:rPr>
        <w:t>C</w:t>
      </w:r>
      <w:r w:rsidR="006D2FEB">
        <w:rPr>
          <w:rFonts w:ascii="Sylfaen" w:hAnsi="Sylfaen"/>
        </w:rPr>
        <w:t>alls for a look at how he rules his entire household.</w:t>
      </w:r>
    </w:p>
    <w:p w14:paraId="521BF242" w14:textId="77777777" w:rsidR="006D2FEB" w:rsidRDefault="006D2FEB" w:rsidP="00EE1A88">
      <w:pPr>
        <w:pStyle w:val="ListParagraph"/>
        <w:numPr>
          <w:ilvl w:val="2"/>
          <w:numId w:val="2"/>
        </w:numPr>
        <w:spacing w:after="120"/>
        <w:contextualSpacing w:val="0"/>
        <w:rPr>
          <w:rFonts w:ascii="Sylfaen" w:hAnsi="Sylfaen"/>
        </w:rPr>
      </w:pPr>
      <w:r>
        <w:rPr>
          <w:rFonts w:ascii="Sylfaen" w:hAnsi="Sylfaen"/>
        </w:rPr>
        <w:t>One who rules with an iron first, in a domineering fashion, is not ruling well. He’s not ruling well, because he’s not following the pattern of rule established by Christ (Ephesians 5:22-33).</w:t>
      </w:r>
    </w:p>
    <w:p w14:paraId="1529C0EB" w14:textId="560311A3" w:rsidR="006D2FEB" w:rsidRDefault="006D2FEB" w:rsidP="00EE1A88">
      <w:pPr>
        <w:pStyle w:val="ListParagraph"/>
        <w:numPr>
          <w:ilvl w:val="3"/>
          <w:numId w:val="2"/>
        </w:numPr>
        <w:spacing w:after="120"/>
        <w:contextualSpacing w:val="0"/>
        <w:rPr>
          <w:rFonts w:ascii="Sylfaen" w:hAnsi="Sylfaen"/>
        </w:rPr>
      </w:pPr>
      <w:r>
        <w:rPr>
          <w:rFonts w:ascii="Sylfaen" w:hAnsi="Sylfaen"/>
        </w:rPr>
        <w:t xml:space="preserve">Christ has all authority, and His house must submit to Him, but look at what He does for His house—gives Himself for it, </w:t>
      </w:r>
      <w:r w:rsidR="008F1188">
        <w:rPr>
          <w:rFonts w:ascii="Sylfaen" w:hAnsi="Sylfaen"/>
        </w:rPr>
        <w:t xml:space="preserve">shows patience toward it, </w:t>
      </w:r>
      <w:r>
        <w:rPr>
          <w:rFonts w:ascii="Sylfaen" w:hAnsi="Sylfaen"/>
        </w:rPr>
        <w:t xml:space="preserve">nourishes and cherishes it, </w:t>
      </w:r>
      <w:r w:rsidR="00F3656E">
        <w:rPr>
          <w:rFonts w:ascii="Sylfaen" w:hAnsi="Sylfaen"/>
        </w:rPr>
        <w:t>shows kindness, tenderheartedness, forgiveness.</w:t>
      </w:r>
      <w:bookmarkStart w:id="0" w:name="_GoBack"/>
      <w:bookmarkEnd w:id="0"/>
    </w:p>
    <w:p w14:paraId="7DDAC345" w14:textId="77777777" w:rsidR="006D2FEB" w:rsidRDefault="006D2FEB" w:rsidP="00EE1A88">
      <w:pPr>
        <w:pStyle w:val="ListParagraph"/>
        <w:numPr>
          <w:ilvl w:val="3"/>
          <w:numId w:val="2"/>
        </w:numPr>
        <w:spacing w:after="120"/>
        <w:contextualSpacing w:val="0"/>
        <w:rPr>
          <w:rFonts w:ascii="Sylfaen" w:hAnsi="Sylfaen"/>
        </w:rPr>
      </w:pPr>
      <w:r>
        <w:rPr>
          <w:rFonts w:ascii="Sylfaen" w:hAnsi="Sylfaen"/>
        </w:rPr>
        <w:t>The husband/father should be doing the same for those in his house—his wife and children.</w:t>
      </w:r>
    </w:p>
    <w:p w14:paraId="4C822E58" w14:textId="630C5180" w:rsidR="006D2FEB" w:rsidRDefault="006D2FEB" w:rsidP="00EE1A88">
      <w:pPr>
        <w:pStyle w:val="ListParagraph"/>
        <w:numPr>
          <w:ilvl w:val="2"/>
          <w:numId w:val="2"/>
        </w:numPr>
        <w:spacing w:after="120"/>
        <w:contextualSpacing w:val="0"/>
        <w:rPr>
          <w:rFonts w:ascii="Sylfaen" w:hAnsi="Sylfaen"/>
        </w:rPr>
      </w:pPr>
      <w:r>
        <w:rPr>
          <w:rFonts w:ascii="Sylfaen" w:hAnsi="Sylfaen"/>
        </w:rPr>
        <w:t>On the other</w:t>
      </w:r>
      <w:r w:rsidR="004961A5">
        <w:rPr>
          <w:rFonts w:ascii="Sylfaen" w:hAnsi="Sylfaen"/>
        </w:rPr>
        <w:t xml:space="preserve"> hand</w:t>
      </w:r>
      <w:r>
        <w:rPr>
          <w:rFonts w:ascii="Sylfaen" w:hAnsi="Sylfaen"/>
        </w:rPr>
        <w:t xml:space="preserve">, he may </w:t>
      </w:r>
      <w:r w:rsidRPr="004961A5">
        <w:rPr>
          <w:rFonts w:ascii="Sylfaen" w:hAnsi="Sylfaen"/>
          <w:b/>
          <w:bCs/>
        </w:rPr>
        <w:t>not</w:t>
      </w:r>
      <w:r>
        <w:rPr>
          <w:rFonts w:ascii="Sylfaen" w:hAnsi="Sylfaen"/>
        </w:rPr>
        <w:t xml:space="preserve"> </w:t>
      </w:r>
      <w:r w:rsidRPr="00207E81">
        <w:rPr>
          <w:rFonts w:ascii="Sylfaen" w:hAnsi="Sylfaen"/>
          <w:b/>
          <w:bCs/>
        </w:rPr>
        <w:t>be ruling at all</w:t>
      </w:r>
      <w:r>
        <w:rPr>
          <w:rFonts w:ascii="Sylfaen" w:hAnsi="Sylfaen"/>
        </w:rPr>
        <w:t>. He may just be flying by the seat of his pants, letting things go, not making the hard decisions.</w:t>
      </w:r>
    </w:p>
    <w:p w14:paraId="3938BE9C" w14:textId="562AD446" w:rsidR="006D2FEB" w:rsidRDefault="006D2FEB" w:rsidP="00EE1A88">
      <w:pPr>
        <w:pStyle w:val="ListParagraph"/>
        <w:numPr>
          <w:ilvl w:val="2"/>
          <w:numId w:val="2"/>
        </w:numPr>
        <w:spacing w:after="120"/>
        <w:contextualSpacing w:val="0"/>
        <w:rPr>
          <w:rFonts w:ascii="Sylfaen" w:hAnsi="Sylfaen"/>
        </w:rPr>
      </w:pPr>
      <w:r>
        <w:rPr>
          <w:rFonts w:ascii="Sylfaen" w:hAnsi="Sylfaen"/>
        </w:rPr>
        <w:t xml:space="preserve">And in some cases, his wife may be ruling. </w:t>
      </w:r>
      <w:r w:rsidR="008F1188">
        <w:rPr>
          <w:rFonts w:ascii="Sylfaen" w:hAnsi="Sylfaen"/>
        </w:rPr>
        <w:t>Is</w:t>
      </w:r>
      <w:r>
        <w:rPr>
          <w:rFonts w:ascii="Sylfaen" w:hAnsi="Sylfaen"/>
        </w:rPr>
        <w:t xml:space="preserve"> HE the head of the house, or is SHE? </w:t>
      </w:r>
      <w:r w:rsidR="008F1188">
        <w:rPr>
          <w:rFonts w:ascii="Sylfaen" w:hAnsi="Sylfaen"/>
        </w:rPr>
        <w:t>I</w:t>
      </w:r>
      <w:r>
        <w:rPr>
          <w:rFonts w:ascii="Sylfaen" w:hAnsi="Sylfaen"/>
        </w:rPr>
        <w:t>f she’s not submissive, and he’s not taking charge, we’ve got a problem.</w:t>
      </w:r>
    </w:p>
    <w:p w14:paraId="50F53BF1" w14:textId="77777777" w:rsidR="006D2FEB" w:rsidRDefault="006D2FEB" w:rsidP="00EE1A88">
      <w:pPr>
        <w:pStyle w:val="ListParagraph"/>
        <w:numPr>
          <w:ilvl w:val="2"/>
          <w:numId w:val="2"/>
        </w:numPr>
        <w:spacing w:after="120"/>
        <w:contextualSpacing w:val="0"/>
        <w:rPr>
          <w:rFonts w:ascii="Sylfaen" w:hAnsi="Sylfaen"/>
        </w:rPr>
      </w:pPr>
      <w:r>
        <w:rPr>
          <w:rFonts w:ascii="Sylfaen" w:hAnsi="Sylfaen"/>
        </w:rPr>
        <w:t>One who does not provide for his family is not ruling well, either.</w:t>
      </w:r>
    </w:p>
    <w:p w14:paraId="6B095B26" w14:textId="77777777" w:rsidR="006D2FEB" w:rsidRDefault="006D2FEB" w:rsidP="00EE1A88">
      <w:pPr>
        <w:pStyle w:val="ListParagraph"/>
        <w:numPr>
          <w:ilvl w:val="1"/>
          <w:numId w:val="2"/>
        </w:numPr>
        <w:spacing w:after="120"/>
        <w:contextualSpacing w:val="0"/>
        <w:rPr>
          <w:rFonts w:ascii="Sylfaen" w:hAnsi="Sylfaen"/>
        </w:rPr>
      </w:pPr>
      <w:r>
        <w:rPr>
          <w:rFonts w:ascii="Sylfaen" w:hAnsi="Sylfaen"/>
        </w:rPr>
        <w:t>Now, let’s focus on the children.</w:t>
      </w:r>
    </w:p>
    <w:p w14:paraId="60FAAF66" w14:textId="77777777" w:rsidR="006D2FEB" w:rsidRDefault="006D2FEB" w:rsidP="00EE1A88">
      <w:pPr>
        <w:pStyle w:val="ListParagraph"/>
        <w:numPr>
          <w:ilvl w:val="2"/>
          <w:numId w:val="2"/>
        </w:numPr>
        <w:spacing w:after="120"/>
        <w:contextualSpacing w:val="0"/>
        <w:rPr>
          <w:rFonts w:ascii="Sylfaen" w:hAnsi="Sylfaen"/>
        </w:rPr>
      </w:pPr>
      <w:r>
        <w:rPr>
          <w:rFonts w:ascii="Sylfaen" w:hAnsi="Sylfaen"/>
        </w:rPr>
        <w:lastRenderedPageBreak/>
        <w:t>Let’s notice, first, the difference between what is required of a deacon’s children as opposed to an elder’s children.</w:t>
      </w:r>
    </w:p>
    <w:p w14:paraId="0C27B9CB" w14:textId="77777777" w:rsidR="006D2FEB" w:rsidRDefault="006D2FEB" w:rsidP="00EE1A88">
      <w:pPr>
        <w:pStyle w:val="ListParagraph"/>
        <w:numPr>
          <w:ilvl w:val="3"/>
          <w:numId w:val="2"/>
        </w:numPr>
        <w:spacing w:after="120"/>
        <w:contextualSpacing w:val="0"/>
        <w:rPr>
          <w:rFonts w:ascii="Sylfaen" w:hAnsi="Sylfaen"/>
        </w:rPr>
      </w:pPr>
      <w:r>
        <w:rPr>
          <w:rFonts w:ascii="Sylfaen" w:hAnsi="Sylfaen"/>
        </w:rPr>
        <w:t>On elders, see Titus 1:6</w:t>
      </w:r>
      <w:proofErr w:type="gramStart"/>
      <w:r>
        <w:rPr>
          <w:rFonts w:ascii="Sylfaen" w:hAnsi="Sylfaen"/>
        </w:rPr>
        <w:t>—“</w:t>
      </w:r>
      <w:proofErr w:type="gramEnd"/>
      <w:r>
        <w:rPr>
          <w:rFonts w:ascii="Sylfaen" w:hAnsi="Sylfaen"/>
        </w:rPr>
        <w:t>faithful children,” or “believing children.”</w:t>
      </w:r>
    </w:p>
    <w:p w14:paraId="6B0F5D23" w14:textId="77777777" w:rsidR="006D2FEB" w:rsidRDefault="006D2FEB" w:rsidP="00EE1A88">
      <w:pPr>
        <w:pStyle w:val="ListParagraph"/>
        <w:numPr>
          <w:ilvl w:val="3"/>
          <w:numId w:val="2"/>
        </w:numPr>
        <w:spacing w:after="120"/>
        <w:contextualSpacing w:val="0"/>
        <w:rPr>
          <w:rFonts w:ascii="Sylfaen" w:hAnsi="Sylfaen"/>
        </w:rPr>
      </w:pPr>
      <w:r>
        <w:rPr>
          <w:rFonts w:ascii="Sylfaen" w:hAnsi="Sylfaen"/>
        </w:rPr>
        <w:t>No such qualification is given for deacons. In other words, deacons do not have to have children who are Christians.</w:t>
      </w:r>
    </w:p>
    <w:p w14:paraId="4774F0FD" w14:textId="77777777" w:rsidR="006D2FEB" w:rsidRDefault="006D2FEB" w:rsidP="00EE1A88">
      <w:pPr>
        <w:pStyle w:val="ListParagraph"/>
        <w:numPr>
          <w:ilvl w:val="3"/>
          <w:numId w:val="2"/>
        </w:numPr>
        <w:spacing w:after="120"/>
        <w:contextualSpacing w:val="0"/>
        <w:rPr>
          <w:rFonts w:ascii="Sylfaen" w:hAnsi="Sylfaen"/>
        </w:rPr>
      </w:pPr>
      <w:r>
        <w:rPr>
          <w:rFonts w:ascii="Sylfaen" w:hAnsi="Sylfaen"/>
        </w:rPr>
        <w:t>Deacons, then, may be appointed at an earlier age than elders.</w:t>
      </w:r>
    </w:p>
    <w:p w14:paraId="6C4DFBB0" w14:textId="77777777" w:rsidR="006D2FEB" w:rsidRDefault="006D2FEB" w:rsidP="00EE1A88">
      <w:pPr>
        <w:pStyle w:val="ListParagraph"/>
        <w:numPr>
          <w:ilvl w:val="2"/>
          <w:numId w:val="2"/>
        </w:numPr>
        <w:spacing w:after="120"/>
        <w:contextualSpacing w:val="0"/>
        <w:rPr>
          <w:rFonts w:ascii="Sylfaen" w:hAnsi="Sylfaen"/>
        </w:rPr>
      </w:pPr>
      <w:r>
        <w:rPr>
          <w:rFonts w:ascii="Sylfaen" w:hAnsi="Sylfaen"/>
        </w:rPr>
        <w:t>How do we know if he’s ruling his children well?</w:t>
      </w:r>
    </w:p>
    <w:p w14:paraId="06BD90B8" w14:textId="77777777" w:rsidR="006D2FEB" w:rsidRDefault="006D2FEB" w:rsidP="00EE1A88">
      <w:pPr>
        <w:pStyle w:val="ListParagraph"/>
        <w:numPr>
          <w:ilvl w:val="3"/>
          <w:numId w:val="2"/>
        </w:numPr>
        <w:spacing w:after="120"/>
        <w:contextualSpacing w:val="0"/>
        <w:rPr>
          <w:rFonts w:ascii="Sylfaen" w:hAnsi="Sylfaen"/>
        </w:rPr>
      </w:pPr>
      <w:r>
        <w:rPr>
          <w:rFonts w:ascii="Sylfaen" w:hAnsi="Sylfaen"/>
        </w:rPr>
        <w:t>Look at what’s said about an elder’s rule, up in v. 4: “one who rules his house well, having his children in submission with all reverence.”</w:t>
      </w:r>
    </w:p>
    <w:p w14:paraId="31658709" w14:textId="4EE650FB" w:rsidR="006D2FEB" w:rsidRDefault="006D2FEB" w:rsidP="00EE1A88">
      <w:pPr>
        <w:pStyle w:val="ListParagraph"/>
        <w:numPr>
          <w:ilvl w:val="3"/>
          <w:numId w:val="2"/>
        </w:numPr>
        <w:spacing w:after="120"/>
        <w:contextualSpacing w:val="0"/>
        <w:rPr>
          <w:rFonts w:ascii="Sylfaen" w:hAnsi="Sylfaen"/>
        </w:rPr>
      </w:pPr>
      <w:proofErr w:type="gramStart"/>
      <w:r>
        <w:rPr>
          <w:rFonts w:ascii="Sylfaen" w:hAnsi="Sylfaen"/>
        </w:rPr>
        <w:t>So</w:t>
      </w:r>
      <w:proofErr w:type="gramEnd"/>
      <w:r>
        <w:rPr>
          <w:rFonts w:ascii="Sylfaen" w:hAnsi="Sylfaen"/>
        </w:rPr>
        <w:t xml:space="preserve"> we should ask certain questions about his children. Are they well behaved? </w:t>
      </w:r>
      <w:r w:rsidR="001D364C">
        <w:rPr>
          <w:rFonts w:ascii="Sylfaen" w:hAnsi="Sylfaen"/>
        </w:rPr>
        <w:t>R</w:t>
      </w:r>
      <w:r>
        <w:rPr>
          <w:rFonts w:ascii="Sylfaen" w:hAnsi="Sylfaen"/>
        </w:rPr>
        <w:t xml:space="preserve">espectful </w:t>
      </w:r>
      <w:r w:rsidR="004961A5">
        <w:rPr>
          <w:rFonts w:ascii="Sylfaen" w:hAnsi="Sylfaen"/>
        </w:rPr>
        <w:t>and obedient toward their parents</w:t>
      </w:r>
      <w:r>
        <w:rPr>
          <w:rFonts w:ascii="Sylfaen" w:hAnsi="Sylfaen"/>
        </w:rPr>
        <w:t>?</w:t>
      </w:r>
    </w:p>
    <w:p w14:paraId="1EFA33D9" w14:textId="76A530A7" w:rsidR="006D2FEB" w:rsidRDefault="006D2FEB" w:rsidP="00EE1A88">
      <w:pPr>
        <w:pStyle w:val="ListParagraph"/>
        <w:numPr>
          <w:ilvl w:val="3"/>
          <w:numId w:val="2"/>
        </w:numPr>
        <w:spacing w:after="120"/>
        <w:contextualSpacing w:val="0"/>
        <w:rPr>
          <w:rFonts w:ascii="Sylfaen" w:hAnsi="Sylfaen"/>
        </w:rPr>
      </w:pPr>
      <w:r>
        <w:rPr>
          <w:rFonts w:ascii="Sylfaen" w:hAnsi="Sylfaen"/>
        </w:rPr>
        <w:t>Do we have evidence that these children are being brought up “in the training and admonition of the Lord”? (Ephesians 6:4). Is there evidence that he</w:t>
      </w:r>
      <w:r w:rsidR="00703DAE">
        <w:rPr>
          <w:rFonts w:ascii="Sylfaen" w:hAnsi="Sylfaen"/>
        </w:rPr>
        <w:t xml:space="preserve"> and his wife have</w:t>
      </w:r>
      <w:r>
        <w:rPr>
          <w:rFonts w:ascii="Sylfaen" w:hAnsi="Sylfaen"/>
        </w:rPr>
        <w:t xml:space="preserve"> made this a priority?</w:t>
      </w:r>
    </w:p>
    <w:p w14:paraId="2501AC47" w14:textId="597DAA72" w:rsidR="006D2FEB" w:rsidRDefault="00703DAE" w:rsidP="00EE1A88">
      <w:pPr>
        <w:pStyle w:val="ListParagraph"/>
        <w:numPr>
          <w:ilvl w:val="0"/>
          <w:numId w:val="2"/>
        </w:numPr>
        <w:spacing w:after="120"/>
        <w:contextualSpacing w:val="0"/>
        <w:rPr>
          <w:rFonts w:ascii="Sylfaen" w:hAnsi="Sylfaen"/>
        </w:rPr>
      </w:pPr>
      <w:r>
        <w:rPr>
          <w:rFonts w:ascii="Sylfaen" w:hAnsi="Sylfaen"/>
        </w:rPr>
        <w:t xml:space="preserve">The </w:t>
      </w:r>
      <w:r w:rsidR="006D2FEB">
        <w:rPr>
          <w:rFonts w:ascii="Sylfaen" w:hAnsi="Sylfaen"/>
        </w:rPr>
        <w:t>character of a man’s wife</w:t>
      </w:r>
      <w:r>
        <w:rPr>
          <w:rFonts w:ascii="Sylfaen" w:hAnsi="Sylfaen"/>
        </w:rPr>
        <w:t xml:space="preserve">—does it </w:t>
      </w:r>
      <w:r w:rsidR="006D2FEB">
        <w:rPr>
          <w:rFonts w:ascii="Sylfaen" w:hAnsi="Sylfaen"/>
        </w:rPr>
        <w:t xml:space="preserve">have any bearing on </w:t>
      </w:r>
      <w:r w:rsidR="001D364C">
        <w:rPr>
          <w:rFonts w:ascii="Sylfaen" w:hAnsi="Sylfaen"/>
        </w:rPr>
        <w:t>his appointment as a deacon?</w:t>
      </w:r>
    </w:p>
    <w:p w14:paraId="4C3AF7AF" w14:textId="68C02264" w:rsidR="006D2FEB" w:rsidRDefault="004961A5" w:rsidP="00EE1A88">
      <w:pPr>
        <w:pStyle w:val="ListParagraph"/>
        <w:numPr>
          <w:ilvl w:val="1"/>
          <w:numId w:val="2"/>
        </w:numPr>
        <w:spacing w:after="120"/>
        <w:contextualSpacing w:val="0"/>
        <w:rPr>
          <w:rFonts w:ascii="Sylfaen" w:hAnsi="Sylfaen"/>
        </w:rPr>
      </w:pPr>
      <w:r>
        <w:rPr>
          <w:rFonts w:ascii="Sylfaen" w:hAnsi="Sylfaen"/>
        </w:rPr>
        <w:t>“</w:t>
      </w:r>
      <w:r w:rsidRPr="001D364C">
        <w:rPr>
          <w:rFonts w:ascii="Sylfaen" w:hAnsi="Sylfaen"/>
          <w:i/>
          <w:iCs/>
        </w:rPr>
        <w:t>Their</w:t>
      </w:r>
      <w:r>
        <w:rPr>
          <w:rFonts w:ascii="Sylfaen" w:hAnsi="Sylfaen"/>
        </w:rPr>
        <w:t xml:space="preserve"> wives </w:t>
      </w:r>
      <w:r w:rsidRPr="001D364C">
        <w:rPr>
          <w:rFonts w:ascii="Sylfaen" w:hAnsi="Sylfaen"/>
          <w:i/>
          <w:iCs/>
        </w:rPr>
        <w:t>must be</w:t>
      </w:r>
      <w:r>
        <w:rPr>
          <w:rFonts w:ascii="Sylfaen" w:hAnsi="Sylfaen"/>
        </w:rPr>
        <w:t xml:space="preserve"> reverent, not slanderers, temperate, faithful in all things</w:t>
      </w:r>
      <w:r w:rsidR="006D2FEB">
        <w:rPr>
          <w:rFonts w:ascii="Sylfaen" w:hAnsi="Sylfaen"/>
        </w:rPr>
        <w:t>.</w:t>
      </w:r>
      <w:r>
        <w:rPr>
          <w:rFonts w:ascii="Sylfaen" w:hAnsi="Sylfaen"/>
        </w:rPr>
        <w:t>”</w:t>
      </w:r>
    </w:p>
    <w:p w14:paraId="0D3CD0E4" w14:textId="77777777" w:rsidR="006D2FEB" w:rsidRDefault="006D2FEB" w:rsidP="00EE1A88">
      <w:pPr>
        <w:pStyle w:val="ListParagraph"/>
        <w:numPr>
          <w:ilvl w:val="2"/>
          <w:numId w:val="2"/>
        </w:numPr>
        <w:spacing w:after="120"/>
        <w:contextualSpacing w:val="0"/>
        <w:rPr>
          <w:rFonts w:ascii="Sylfaen" w:hAnsi="Sylfaen"/>
        </w:rPr>
      </w:pPr>
      <w:r>
        <w:rPr>
          <w:rFonts w:ascii="Sylfaen" w:hAnsi="Sylfaen"/>
        </w:rPr>
        <w:t>ASV and NASV have “women,” instead of “wives.”</w:t>
      </w:r>
    </w:p>
    <w:p w14:paraId="712665E9" w14:textId="590294BD" w:rsidR="006D2FEB" w:rsidRDefault="00703DAE" w:rsidP="00EE1A88">
      <w:pPr>
        <w:pStyle w:val="ListParagraph"/>
        <w:numPr>
          <w:ilvl w:val="2"/>
          <w:numId w:val="2"/>
        </w:numPr>
        <w:spacing w:after="120"/>
        <w:contextualSpacing w:val="0"/>
        <w:rPr>
          <w:rFonts w:ascii="Sylfaen" w:hAnsi="Sylfaen"/>
        </w:rPr>
      </w:pPr>
      <w:r>
        <w:rPr>
          <w:rFonts w:ascii="Sylfaen" w:hAnsi="Sylfaen"/>
        </w:rPr>
        <w:t>A</w:t>
      </w:r>
      <w:r w:rsidR="006D2FEB">
        <w:rPr>
          <w:rFonts w:ascii="Sylfaen" w:hAnsi="Sylfaen"/>
        </w:rPr>
        <w:t>ll women</w:t>
      </w:r>
      <w:r>
        <w:rPr>
          <w:rFonts w:ascii="Sylfaen" w:hAnsi="Sylfaen"/>
        </w:rPr>
        <w:t xml:space="preserve">? </w:t>
      </w:r>
      <w:r w:rsidR="006D2FEB">
        <w:rPr>
          <w:rFonts w:ascii="Sylfaen" w:hAnsi="Sylfaen"/>
        </w:rPr>
        <w:t xml:space="preserve"> </w:t>
      </w:r>
      <w:r>
        <w:rPr>
          <w:rFonts w:ascii="Sylfaen" w:hAnsi="Sylfaen"/>
        </w:rPr>
        <w:t>D</w:t>
      </w:r>
      <w:r w:rsidR="006D2FEB">
        <w:rPr>
          <w:rFonts w:ascii="Sylfaen" w:hAnsi="Sylfaen"/>
        </w:rPr>
        <w:t>oubtful</w:t>
      </w:r>
      <w:r>
        <w:rPr>
          <w:rFonts w:ascii="Sylfaen" w:hAnsi="Sylfaen"/>
        </w:rPr>
        <w:t>,</w:t>
      </w:r>
      <w:r w:rsidR="006D2FEB">
        <w:rPr>
          <w:rFonts w:ascii="Sylfaen" w:hAnsi="Sylfaen"/>
        </w:rPr>
        <w:t xml:space="preserve"> since he’s talking about special servants in this context.</w:t>
      </w:r>
    </w:p>
    <w:p w14:paraId="6920867D" w14:textId="770636C2" w:rsidR="006D2FEB" w:rsidRDefault="00703DAE" w:rsidP="00EE1A88">
      <w:pPr>
        <w:pStyle w:val="ListParagraph"/>
        <w:numPr>
          <w:ilvl w:val="2"/>
          <w:numId w:val="2"/>
        </w:numPr>
        <w:spacing w:after="120"/>
        <w:contextualSpacing w:val="0"/>
        <w:rPr>
          <w:rFonts w:ascii="Sylfaen" w:hAnsi="Sylfaen"/>
        </w:rPr>
      </w:pPr>
      <w:r>
        <w:rPr>
          <w:rFonts w:ascii="Sylfaen" w:hAnsi="Sylfaen"/>
        </w:rPr>
        <w:t>W</w:t>
      </w:r>
      <w:r w:rsidR="006D2FEB">
        <w:rPr>
          <w:rFonts w:ascii="Sylfaen" w:hAnsi="Sylfaen"/>
        </w:rPr>
        <w:t>omen who serve as special servants (deaconesses)</w:t>
      </w:r>
      <w:r>
        <w:rPr>
          <w:rFonts w:ascii="Sylfaen" w:hAnsi="Sylfaen"/>
        </w:rPr>
        <w:t>?</w:t>
      </w:r>
      <w:r w:rsidR="006D2FEB">
        <w:rPr>
          <w:rFonts w:ascii="Sylfaen" w:hAnsi="Sylfaen"/>
        </w:rPr>
        <w:t xml:space="preserve"> </w:t>
      </w:r>
      <w:r>
        <w:rPr>
          <w:rFonts w:ascii="Sylfaen" w:hAnsi="Sylfaen"/>
        </w:rPr>
        <w:t>Not called that here, and evidence elsewhere in the N.T. is lacking.</w:t>
      </w:r>
    </w:p>
    <w:p w14:paraId="1FD46A84" w14:textId="6E441AB8" w:rsidR="006D2FEB" w:rsidRDefault="00703DAE" w:rsidP="00EE1A88">
      <w:pPr>
        <w:pStyle w:val="ListParagraph"/>
        <w:numPr>
          <w:ilvl w:val="2"/>
          <w:numId w:val="2"/>
        </w:numPr>
        <w:spacing w:after="120"/>
        <w:contextualSpacing w:val="0"/>
        <w:rPr>
          <w:rFonts w:ascii="Sylfaen" w:hAnsi="Sylfaen"/>
        </w:rPr>
      </w:pPr>
      <w:r>
        <w:rPr>
          <w:rFonts w:ascii="Sylfaen" w:hAnsi="Sylfaen"/>
        </w:rPr>
        <w:t>W</w:t>
      </w:r>
      <w:r w:rsidR="006D2FEB">
        <w:rPr>
          <w:rFonts w:ascii="Sylfaen" w:hAnsi="Sylfaen"/>
        </w:rPr>
        <w:t>ives of deacons</w:t>
      </w:r>
      <w:r>
        <w:rPr>
          <w:rFonts w:ascii="Sylfaen" w:hAnsi="Sylfaen"/>
        </w:rPr>
        <w:t>?</w:t>
      </w:r>
      <w:r w:rsidR="006D2FEB">
        <w:rPr>
          <w:rFonts w:ascii="Sylfaen" w:hAnsi="Sylfaen"/>
        </w:rPr>
        <w:t xml:space="preserve"> </w:t>
      </w:r>
      <w:r>
        <w:rPr>
          <w:rFonts w:ascii="Sylfaen" w:hAnsi="Sylfaen"/>
        </w:rPr>
        <w:t>Perhaps, since deacons are discussed in immediate context</w:t>
      </w:r>
      <w:r w:rsidR="006D2FEB">
        <w:rPr>
          <w:rFonts w:ascii="Sylfaen" w:hAnsi="Sylfaen"/>
        </w:rPr>
        <w:t>.</w:t>
      </w:r>
    </w:p>
    <w:p w14:paraId="3306FC28" w14:textId="75CCC126" w:rsidR="006D2FEB" w:rsidRDefault="00703DAE" w:rsidP="00EE1A88">
      <w:pPr>
        <w:pStyle w:val="ListParagraph"/>
        <w:numPr>
          <w:ilvl w:val="2"/>
          <w:numId w:val="2"/>
        </w:numPr>
        <w:spacing w:after="120"/>
        <w:contextualSpacing w:val="0"/>
        <w:rPr>
          <w:rFonts w:ascii="Sylfaen" w:hAnsi="Sylfaen"/>
        </w:rPr>
      </w:pPr>
      <w:r>
        <w:rPr>
          <w:rFonts w:ascii="Sylfaen" w:hAnsi="Sylfaen"/>
        </w:rPr>
        <w:t>W</w:t>
      </w:r>
      <w:r w:rsidR="006D2FEB">
        <w:rPr>
          <w:rFonts w:ascii="Sylfaen" w:hAnsi="Sylfaen"/>
        </w:rPr>
        <w:t>ives of both deacons and bishops</w:t>
      </w:r>
      <w:r>
        <w:rPr>
          <w:rFonts w:ascii="Sylfaen" w:hAnsi="Sylfaen"/>
        </w:rPr>
        <w:t>? N</w:t>
      </w:r>
      <w:r w:rsidR="006D2FEB">
        <w:rPr>
          <w:rFonts w:ascii="Sylfaen" w:hAnsi="Sylfaen"/>
        </w:rPr>
        <w:t>ote the two “</w:t>
      </w:r>
      <w:proofErr w:type="spellStart"/>
      <w:r w:rsidR="006D2FEB">
        <w:rPr>
          <w:rFonts w:ascii="Sylfaen" w:hAnsi="Sylfaen"/>
        </w:rPr>
        <w:t>likewises</w:t>
      </w:r>
      <w:proofErr w:type="spellEnd"/>
      <w:r w:rsidR="006D2FEB">
        <w:rPr>
          <w:rFonts w:ascii="Sylfaen" w:hAnsi="Sylfaen"/>
        </w:rPr>
        <w:t xml:space="preserve">” </w:t>
      </w:r>
      <w:r>
        <w:rPr>
          <w:rFonts w:ascii="Sylfaen" w:hAnsi="Sylfaen"/>
        </w:rPr>
        <w:t xml:space="preserve">(vv. 8, 11) </w:t>
      </w:r>
      <w:r w:rsidR="006D2FEB">
        <w:rPr>
          <w:rFonts w:ascii="Sylfaen" w:hAnsi="Sylfaen"/>
        </w:rPr>
        <w:t>after the introduction of bishops in v. 1, perhaps tying both lists together with v. 11.</w:t>
      </w:r>
    </w:p>
    <w:p w14:paraId="2E0458D5" w14:textId="1C266E6E" w:rsidR="006D2FEB" w:rsidRDefault="006D2FEB" w:rsidP="00EE1A88">
      <w:pPr>
        <w:pStyle w:val="ListParagraph"/>
        <w:numPr>
          <w:ilvl w:val="1"/>
          <w:numId w:val="2"/>
        </w:numPr>
        <w:spacing w:after="120"/>
        <w:contextualSpacing w:val="0"/>
        <w:rPr>
          <w:rFonts w:ascii="Sylfaen" w:hAnsi="Sylfaen"/>
        </w:rPr>
      </w:pPr>
      <w:r>
        <w:rPr>
          <w:rFonts w:ascii="Sylfaen" w:hAnsi="Sylfaen"/>
        </w:rPr>
        <w:t xml:space="preserve">Whatever the case, </w:t>
      </w:r>
      <w:r w:rsidR="004961A5">
        <w:rPr>
          <w:rFonts w:ascii="Sylfaen" w:hAnsi="Sylfaen"/>
        </w:rPr>
        <w:t xml:space="preserve">both </w:t>
      </w:r>
      <w:r>
        <w:rPr>
          <w:rFonts w:ascii="Sylfaen" w:hAnsi="Sylfaen"/>
        </w:rPr>
        <w:t xml:space="preserve">his influence </w:t>
      </w:r>
      <w:r w:rsidR="004961A5">
        <w:rPr>
          <w:rFonts w:ascii="Sylfaen" w:hAnsi="Sylfaen"/>
        </w:rPr>
        <w:t>and effectiveness are</w:t>
      </w:r>
      <w:r>
        <w:rPr>
          <w:rFonts w:ascii="Sylfaen" w:hAnsi="Sylfaen"/>
        </w:rPr>
        <w:t xml:space="preserve"> affected by his wife’s character</w:t>
      </w:r>
      <w:r w:rsidR="004961A5">
        <w:rPr>
          <w:rFonts w:ascii="Sylfaen" w:hAnsi="Sylfaen"/>
        </w:rPr>
        <w:t>/</w:t>
      </w:r>
      <w:r>
        <w:rPr>
          <w:rFonts w:ascii="Sylfaen" w:hAnsi="Sylfaen"/>
        </w:rPr>
        <w:t>behavior. Using 1 Timothy 3:11 as a guide, here are some questions to ask.</w:t>
      </w:r>
    </w:p>
    <w:p w14:paraId="77D0B619" w14:textId="03FDE622" w:rsidR="006D2FEB" w:rsidRDefault="006D2FEB" w:rsidP="00EE1A88">
      <w:pPr>
        <w:pStyle w:val="ListParagraph"/>
        <w:numPr>
          <w:ilvl w:val="2"/>
          <w:numId w:val="2"/>
        </w:numPr>
        <w:spacing w:after="120"/>
        <w:contextualSpacing w:val="0"/>
        <w:rPr>
          <w:rFonts w:ascii="Sylfaen" w:hAnsi="Sylfaen"/>
        </w:rPr>
      </w:pPr>
      <w:r>
        <w:rPr>
          <w:rFonts w:ascii="Sylfaen" w:hAnsi="Sylfaen"/>
        </w:rPr>
        <w:t>In general, is she a faithful Christian?</w:t>
      </w:r>
      <w:r w:rsidR="00191C9B">
        <w:rPr>
          <w:rFonts w:ascii="Sylfaen" w:hAnsi="Sylfaen"/>
        </w:rPr>
        <w:t xml:space="preserve"> (“faithful in all things”)</w:t>
      </w:r>
    </w:p>
    <w:p w14:paraId="1CE6CB4E" w14:textId="77DD8876" w:rsidR="006D2FEB" w:rsidRDefault="006D2FEB" w:rsidP="00EE1A88">
      <w:pPr>
        <w:pStyle w:val="ListParagraph"/>
        <w:numPr>
          <w:ilvl w:val="2"/>
          <w:numId w:val="2"/>
        </w:numPr>
        <w:spacing w:after="120"/>
        <w:contextualSpacing w:val="0"/>
        <w:rPr>
          <w:rFonts w:ascii="Sylfaen" w:hAnsi="Sylfaen"/>
        </w:rPr>
      </w:pPr>
      <w:r>
        <w:rPr>
          <w:rFonts w:ascii="Sylfaen" w:hAnsi="Sylfaen"/>
        </w:rPr>
        <w:t xml:space="preserve">Is she serious </w:t>
      </w:r>
      <w:r w:rsidR="00191C9B">
        <w:rPr>
          <w:rFonts w:ascii="Sylfaen" w:hAnsi="Sylfaen"/>
        </w:rPr>
        <w:t xml:space="preserve">and enthusiastic </w:t>
      </w:r>
      <w:r>
        <w:rPr>
          <w:rFonts w:ascii="Sylfaen" w:hAnsi="Sylfaen"/>
        </w:rPr>
        <w:t>about spiritual things?</w:t>
      </w:r>
      <w:r w:rsidR="00191C9B">
        <w:rPr>
          <w:rFonts w:ascii="Sylfaen" w:hAnsi="Sylfaen"/>
        </w:rPr>
        <w:t xml:space="preserve"> (“reverent”)</w:t>
      </w:r>
    </w:p>
    <w:p w14:paraId="5D122A4E" w14:textId="32562D1D" w:rsidR="006D2FEB" w:rsidRDefault="00927B9C" w:rsidP="00EE1A88">
      <w:pPr>
        <w:pStyle w:val="ListParagraph"/>
        <w:numPr>
          <w:ilvl w:val="2"/>
          <w:numId w:val="2"/>
        </w:numPr>
        <w:spacing w:after="120"/>
        <w:contextualSpacing w:val="0"/>
        <w:rPr>
          <w:rFonts w:ascii="Sylfaen" w:hAnsi="Sylfaen"/>
        </w:rPr>
      </w:pPr>
      <w:r>
        <w:rPr>
          <w:rFonts w:ascii="Sylfaen" w:hAnsi="Sylfaen"/>
        </w:rPr>
        <w:t>Show</w:t>
      </w:r>
      <w:r w:rsidR="006D2FEB">
        <w:rPr>
          <w:rFonts w:ascii="Sylfaen" w:hAnsi="Sylfaen"/>
        </w:rPr>
        <w:t xml:space="preserve"> self-control with tongue? Any problems with gossip?</w:t>
      </w:r>
      <w:r>
        <w:rPr>
          <w:rFonts w:ascii="Sylfaen" w:hAnsi="Sylfaen"/>
        </w:rPr>
        <w:t xml:space="preserve"> (“not slanderers”)</w:t>
      </w:r>
    </w:p>
    <w:p w14:paraId="1CEDCA4E" w14:textId="16F73B16" w:rsidR="006D2FEB" w:rsidRDefault="006D2FEB" w:rsidP="00EE1A88">
      <w:pPr>
        <w:pStyle w:val="ListParagraph"/>
        <w:numPr>
          <w:ilvl w:val="2"/>
          <w:numId w:val="2"/>
        </w:numPr>
        <w:spacing w:after="120"/>
        <w:contextualSpacing w:val="0"/>
        <w:rPr>
          <w:rFonts w:ascii="Sylfaen" w:hAnsi="Sylfaen"/>
        </w:rPr>
      </w:pPr>
      <w:r>
        <w:rPr>
          <w:rFonts w:ascii="Sylfaen" w:hAnsi="Sylfaen"/>
        </w:rPr>
        <w:t>Does she exhibit self-control in other areas, such as dress (1 Timothy 2:9-10)? How about her temperament? Does she get angry too easily?</w:t>
      </w:r>
      <w:r w:rsidR="00927B9C">
        <w:rPr>
          <w:rFonts w:ascii="Sylfaen" w:hAnsi="Sylfaen"/>
        </w:rPr>
        <w:t xml:space="preserve"> (“temperate”)</w:t>
      </w:r>
    </w:p>
    <w:p w14:paraId="6976CF40" w14:textId="77777777" w:rsidR="006D2FEB" w:rsidRDefault="006D2FEB" w:rsidP="00EE1A88">
      <w:pPr>
        <w:pStyle w:val="ListParagraph"/>
        <w:numPr>
          <w:ilvl w:val="2"/>
          <w:numId w:val="2"/>
        </w:numPr>
        <w:spacing w:after="120"/>
        <w:contextualSpacing w:val="0"/>
        <w:rPr>
          <w:rFonts w:ascii="Sylfaen" w:hAnsi="Sylfaen"/>
        </w:rPr>
      </w:pPr>
      <w:r>
        <w:rPr>
          <w:rFonts w:ascii="Sylfaen" w:hAnsi="Sylfaen"/>
        </w:rPr>
        <w:t>Is she in submission to her husband? He’s not ruling his house well, if she’s not.</w:t>
      </w:r>
    </w:p>
    <w:p w14:paraId="00B5E3CF" w14:textId="5B622884" w:rsidR="00506C6B" w:rsidRDefault="006D2FEB" w:rsidP="00703DAE">
      <w:pPr>
        <w:pStyle w:val="ListParagraph"/>
        <w:numPr>
          <w:ilvl w:val="2"/>
          <w:numId w:val="2"/>
        </w:numPr>
        <w:spacing w:after="120"/>
        <w:contextualSpacing w:val="0"/>
      </w:pPr>
      <w:r w:rsidRPr="00703DAE">
        <w:rPr>
          <w:rFonts w:ascii="Sylfaen" w:hAnsi="Sylfaen"/>
        </w:rPr>
        <w:t>How is she doing as a mother? Is she more concerned with her children’s popularity than their godliness? Is she more concerned with their secular education than their spiritual education?</w:t>
      </w:r>
    </w:p>
    <w:sectPr w:rsidR="00506C6B" w:rsidSect="00927B9C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E00B48"/>
    <w:multiLevelType w:val="multilevel"/>
    <w:tmpl w:val="068C9B5A"/>
    <w:lvl w:ilvl="0">
      <w:start w:val="1"/>
      <w:numFmt w:val="upperLetter"/>
      <w:lvlText w:val="%1."/>
      <w:lvlJc w:val="left"/>
      <w:pPr>
        <w:tabs>
          <w:tab w:val="num" w:pos="432"/>
        </w:tabs>
        <w:ind w:left="432" w:hanging="432"/>
      </w:pPr>
      <w:rPr>
        <w:rFonts w:ascii="Sylfaen" w:hAnsi="Sylfaen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864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96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3F822964"/>
    <w:multiLevelType w:val="multilevel"/>
    <w:tmpl w:val="FD8CA62C"/>
    <w:lvl w:ilvl="0">
      <w:start w:val="1"/>
      <w:numFmt w:val="upperRoman"/>
      <w:lvlText w:val="%1."/>
      <w:lvlJc w:val="left"/>
      <w:pPr>
        <w:tabs>
          <w:tab w:val="num" w:pos="432"/>
        </w:tabs>
        <w:ind w:left="432" w:hanging="432"/>
      </w:pPr>
      <w:rPr>
        <w:rFonts w:ascii="Sylfaen" w:hAnsi="Sylfaen" w:hint="default"/>
        <w:b w:val="0"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864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1296" w:hanging="432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1728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66D83AED"/>
    <w:multiLevelType w:val="multilevel"/>
    <w:tmpl w:val="4DD8C5D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64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FEB"/>
    <w:rsid w:val="00191C9B"/>
    <w:rsid w:val="001D364C"/>
    <w:rsid w:val="00207E81"/>
    <w:rsid w:val="00277C3A"/>
    <w:rsid w:val="003D1939"/>
    <w:rsid w:val="004961A5"/>
    <w:rsid w:val="004D155C"/>
    <w:rsid w:val="00506C6B"/>
    <w:rsid w:val="006D2FEB"/>
    <w:rsid w:val="00703DAE"/>
    <w:rsid w:val="008F1188"/>
    <w:rsid w:val="00927B9C"/>
    <w:rsid w:val="00C64BAD"/>
    <w:rsid w:val="00EE1A88"/>
    <w:rsid w:val="00F3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32CAE"/>
  <w15:chartTrackingRefBased/>
  <w15:docId w15:val="{A95C0C43-DB19-4A4E-B77F-B02BC844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D2F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2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Prattmont PC</dc:creator>
  <cp:keywords/>
  <dc:description/>
  <cp:lastModifiedBy>Prattmont PC</cp:lastModifiedBy>
  <cp:revision>9</cp:revision>
  <cp:lastPrinted>2019-09-21T14:38:00Z</cp:lastPrinted>
  <dcterms:created xsi:type="dcterms:W3CDTF">2019-09-19T20:40:00Z</dcterms:created>
  <dcterms:modified xsi:type="dcterms:W3CDTF">2019-09-21T14:48:00Z</dcterms:modified>
</cp:coreProperties>
</file>